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E5" w:rsidRDefault="009376E5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6E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15936" cy="1435396"/>
            <wp:effectExtent l="19050" t="0" r="0" b="0"/>
            <wp:docPr id="2" name="Immagine 1" descr="C:\Users\alessio\Documents\Alessio Moitre Galleria\fb_coper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io\Documents\Alessio Moitre Galleria\fb_copert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E5" w:rsidRDefault="009376E5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6E5" w:rsidRDefault="009376E5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BD8" w:rsidRPr="00560BD8" w:rsidRDefault="00560BD8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BD8">
        <w:rPr>
          <w:rFonts w:ascii="Times New Roman" w:hAnsi="Times New Roman" w:cs="Times New Roman"/>
          <w:sz w:val="24"/>
          <w:szCs w:val="24"/>
        </w:rPr>
        <w:t>La Ga</w:t>
      </w:r>
      <w:r>
        <w:rPr>
          <w:rFonts w:ascii="Times New Roman" w:hAnsi="Times New Roman" w:cs="Times New Roman"/>
          <w:sz w:val="24"/>
          <w:szCs w:val="24"/>
        </w:rPr>
        <w:t xml:space="preserve">lleria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Moitre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lieta di presentare il primo progetto del 2014 con la personale di Andrea Lunard</w:t>
      </w:r>
      <w:r w:rsidR="009376E5">
        <w:rPr>
          <w:rFonts w:ascii="Times New Roman" w:hAnsi="Times New Roman" w:cs="Times New Roman"/>
          <w:sz w:val="24"/>
          <w:szCs w:val="24"/>
        </w:rPr>
        <w:t>i, vincitore del Premio Ora 2012</w:t>
      </w:r>
      <w:r w:rsidR="001F184F">
        <w:rPr>
          <w:rFonts w:ascii="Times New Roman" w:hAnsi="Times New Roman" w:cs="Times New Roman"/>
          <w:sz w:val="24"/>
          <w:szCs w:val="24"/>
        </w:rPr>
        <w:t>.</w:t>
      </w:r>
    </w:p>
    <w:p w:rsidR="001F184F" w:rsidRDefault="00560BD8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F">
        <w:rPr>
          <w:rFonts w:ascii="Times New Roman" w:hAnsi="Times New Roman" w:cs="Times New Roman"/>
          <w:sz w:val="24"/>
          <w:szCs w:val="24"/>
        </w:rPr>
        <w:t xml:space="preserve">La concezione della pittura e del quadro come “terra di </w:t>
      </w:r>
      <w:proofErr w:type="spellStart"/>
      <w:r w:rsidRPr="001F184F">
        <w:rPr>
          <w:rFonts w:ascii="Times New Roman" w:hAnsi="Times New Roman" w:cs="Times New Roman"/>
          <w:sz w:val="24"/>
          <w:szCs w:val="24"/>
        </w:rPr>
        <w:t>conﬁne</w:t>
      </w:r>
      <w:proofErr w:type="spellEnd"/>
      <w:r w:rsidRPr="001F184F">
        <w:rPr>
          <w:rFonts w:ascii="Times New Roman" w:hAnsi="Times New Roman" w:cs="Times New Roman"/>
          <w:sz w:val="24"/>
          <w:szCs w:val="24"/>
        </w:rPr>
        <w:t>” fra il divenire dell'immagine e lo spazio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 xml:space="preserve">dell'osservatore. </w:t>
      </w:r>
    </w:p>
    <w:p w:rsidR="001F184F" w:rsidRDefault="00560BD8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F">
        <w:rPr>
          <w:rFonts w:ascii="Times New Roman" w:hAnsi="Times New Roman" w:cs="Times New Roman"/>
          <w:sz w:val="24"/>
          <w:szCs w:val="24"/>
        </w:rPr>
        <w:t>Il bordo della tela è la separazione e l'unione allo stesso tempo fra rappresentazione,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 xml:space="preserve">immaginario e realtà. </w:t>
      </w:r>
    </w:p>
    <w:p w:rsidR="001F184F" w:rsidRDefault="00560BD8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F">
        <w:rPr>
          <w:rFonts w:ascii="Times New Roman" w:hAnsi="Times New Roman" w:cs="Times New Roman"/>
          <w:sz w:val="24"/>
          <w:szCs w:val="24"/>
        </w:rPr>
        <w:t xml:space="preserve">L'inserimento di carte e tessuti sui margini del quadro indicano uno spazio oltre,travalicano la soglia fra la dimensione della pittura e quella dello spazio </w:t>
      </w:r>
      <w:proofErr w:type="spellStart"/>
      <w:r w:rsidRPr="001F184F">
        <w:rPr>
          <w:rFonts w:ascii="Times New Roman" w:hAnsi="Times New Roman" w:cs="Times New Roman"/>
          <w:sz w:val="24"/>
          <w:szCs w:val="24"/>
        </w:rPr>
        <w:t>ﬁsico</w:t>
      </w:r>
      <w:proofErr w:type="spellEnd"/>
      <w:r w:rsidRPr="001F18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84F" w:rsidRDefault="00560BD8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F">
        <w:rPr>
          <w:rFonts w:ascii="Times New Roman" w:hAnsi="Times New Roman" w:cs="Times New Roman"/>
          <w:sz w:val="24"/>
          <w:szCs w:val="24"/>
        </w:rPr>
        <w:t>La pittura, pertanto, è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>vista in continuità con l'ambiente che la ospita, i limiti sono cancellati e superati per indicare una lettura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 xml:space="preserve">globale dell'immagine. </w:t>
      </w:r>
    </w:p>
    <w:p w:rsidR="00560BD8" w:rsidRPr="001F184F" w:rsidRDefault="00560BD8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F">
        <w:rPr>
          <w:rFonts w:ascii="Times New Roman" w:hAnsi="Times New Roman" w:cs="Times New Roman"/>
          <w:sz w:val="24"/>
          <w:szCs w:val="24"/>
        </w:rPr>
        <w:t>Il bord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o diviene il luogo privilegiato </w:t>
      </w:r>
      <w:r w:rsidRPr="001F184F">
        <w:rPr>
          <w:rFonts w:ascii="Times New Roman" w:hAnsi="Times New Roman" w:cs="Times New Roman"/>
          <w:sz w:val="24"/>
          <w:szCs w:val="24"/>
        </w:rPr>
        <w:t>d'intervento in rapporto ad un'immagine in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>procinto di generarsi sulla tela.</w:t>
      </w:r>
    </w:p>
    <w:p w:rsidR="00560BD8" w:rsidRPr="001F184F" w:rsidRDefault="00560BD8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F">
        <w:rPr>
          <w:rFonts w:ascii="Times New Roman" w:hAnsi="Times New Roman" w:cs="Times New Roman"/>
          <w:sz w:val="24"/>
          <w:szCs w:val="24"/>
        </w:rPr>
        <w:t xml:space="preserve">Il lavoro si delinea, pertanto, come un connubio concettuale e </w:t>
      </w:r>
      <w:proofErr w:type="spellStart"/>
      <w:r w:rsidRPr="001F184F">
        <w:rPr>
          <w:rFonts w:ascii="Times New Roman" w:hAnsi="Times New Roman" w:cs="Times New Roman"/>
          <w:sz w:val="24"/>
          <w:szCs w:val="24"/>
        </w:rPr>
        <w:t>ﬁsi</w:t>
      </w:r>
      <w:r w:rsidR="001F184F" w:rsidRPr="001F184F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1F184F" w:rsidRPr="001F184F">
        <w:rPr>
          <w:rFonts w:ascii="Times New Roman" w:hAnsi="Times New Roman" w:cs="Times New Roman"/>
          <w:sz w:val="24"/>
          <w:szCs w:val="24"/>
        </w:rPr>
        <w:t xml:space="preserve"> fra pittura e installazione </w:t>
      </w:r>
      <w:r w:rsidRPr="001F184F">
        <w:rPr>
          <w:rFonts w:ascii="Times New Roman" w:hAnsi="Times New Roman" w:cs="Times New Roman"/>
          <w:sz w:val="24"/>
          <w:szCs w:val="24"/>
        </w:rPr>
        <w:t>oggetto e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>contesto; il fondo della parete con carte da parati continua, talvolta, all'interno del quadro in un continuo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>oscillare fra opera e sfondo.</w:t>
      </w:r>
    </w:p>
    <w:p w:rsidR="00560BD8" w:rsidRPr="002F5603" w:rsidRDefault="00560BD8" w:rsidP="002F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F">
        <w:rPr>
          <w:rFonts w:ascii="Times New Roman" w:hAnsi="Times New Roman" w:cs="Times New Roman"/>
          <w:sz w:val="24"/>
          <w:szCs w:val="24"/>
        </w:rPr>
        <w:t xml:space="preserve">L'immaginario è quello derivante da foto trovate, immagini storiche di cui </w:t>
      </w:r>
      <w:r w:rsidR="001F184F">
        <w:rPr>
          <w:rFonts w:ascii="Times New Roman" w:hAnsi="Times New Roman" w:cs="Times New Roman"/>
          <w:sz w:val="24"/>
          <w:szCs w:val="24"/>
        </w:rPr>
        <w:t xml:space="preserve">l’artista non è l’autore </w:t>
      </w:r>
      <w:r w:rsidRPr="001F184F">
        <w:rPr>
          <w:rFonts w:ascii="Times New Roman" w:hAnsi="Times New Roman" w:cs="Times New Roman"/>
          <w:sz w:val="24"/>
          <w:szCs w:val="24"/>
        </w:rPr>
        <w:t>ma che hanno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>una carica evocativa rispetto al contesto o all'identità del soggetto; la scelta della pittura diventa necessaria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>per ribaltare il senso di queste immagini in quanto le rende sempre presenti a loro stesse mostrando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>forme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>mai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fin</w:t>
      </w:r>
      <w:r w:rsidRPr="001F184F">
        <w:rPr>
          <w:rFonts w:ascii="Times New Roman" w:hAnsi="Times New Roman" w:cs="Times New Roman"/>
          <w:sz w:val="24"/>
          <w:szCs w:val="24"/>
        </w:rPr>
        <w:t>ite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>in cui emerge il processo pittorico che le ha generate. L'immagine antica narra di un</w:t>
      </w:r>
      <w:r w:rsidR="001F184F" w:rsidRPr="001F184F">
        <w:rPr>
          <w:rFonts w:ascii="Times New Roman" w:hAnsi="Times New Roman" w:cs="Times New Roman"/>
          <w:sz w:val="24"/>
          <w:szCs w:val="24"/>
        </w:rPr>
        <w:t xml:space="preserve"> </w:t>
      </w:r>
      <w:r w:rsidRPr="001F184F">
        <w:rPr>
          <w:rFonts w:ascii="Times New Roman" w:hAnsi="Times New Roman" w:cs="Times New Roman"/>
          <w:sz w:val="24"/>
          <w:szCs w:val="24"/>
        </w:rPr>
        <w:t>tempo</w:t>
      </w:r>
      <w:r w:rsidR="002F5603">
        <w:rPr>
          <w:rFonts w:ascii="Times New Roman" w:hAnsi="Times New Roman" w:cs="Times New Roman"/>
          <w:sz w:val="24"/>
          <w:szCs w:val="24"/>
        </w:rPr>
        <w:t xml:space="preserve"> passato, </w:t>
      </w:r>
      <w:r w:rsidR="002F5603" w:rsidRPr="002F5603">
        <w:rPr>
          <w:rFonts w:ascii="Times New Roman" w:hAnsi="Times New Roman" w:cs="Times New Roman"/>
          <w:sz w:val="24"/>
          <w:szCs w:val="24"/>
        </w:rPr>
        <w:t>un attimo preciso di un tempo che non è più; la pittura, invece, nel suo farsi e nella sua</w:t>
      </w:r>
      <w:r w:rsidR="002F5603">
        <w:rPr>
          <w:rFonts w:ascii="Times New Roman" w:hAnsi="Times New Roman" w:cs="Times New Roman"/>
          <w:sz w:val="24"/>
          <w:szCs w:val="24"/>
        </w:rPr>
        <w:t xml:space="preserve"> </w:t>
      </w:r>
      <w:r w:rsidR="002F5603" w:rsidRPr="002F5603">
        <w:rPr>
          <w:rFonts w:ascii="Times New Roman" w:hAnsi="Times New Roman" w:cs="Times New Roman"/>
          <w:sz w:val="24"/>
          <w:szCs w:val="24"/>
        </w:rPr>
        <w:t>materia è sempre presente, dilata il tempo antico e lo rende continuo rigenerando l'immagine fossilizzata</w:t>
      </w:r>
      <w:r w:rsidR="002F5603">
        <w:rPr>
          <w:rFonts w:ascii="Times New Roman" w:hAnsi="Times New Roman" w:cs="Times New Roman"/>
          <w:sz w:val="24"/>
          <w:szCs w:val="24"/>
        </w:rPr>
        <w:t xml:space="preserve"> </w:t>
      </w:r>
      <w:r w:rsidR="002F5603" w:rsidRPr="002F5603">
        <w:rPr>
          <w:rFonts w:ascii="Times New Roman" w:hAnsi="Times New Roman" w:cs="Times New Roman"/>
          <w:sz w:val="24"/>
          <w:szCs w:val="24"/>
        </w:rPr>
        <w:t>nel tempo della memoria.</w:t>
      </w:r>
    </w:p>
    <w:p w:rsidR="002F5603" w:rsidRDefault="002F5603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72" w:rsidRDefault="00646072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L’esposizione è curata da Viola Invernizzi ed Alessio </w:t>
      </w:r>
      <w:proofErr w:type="spellStart"/>
      <w:r>
        <w:rPr>
          <w:rFonts w:ascii="Times New Roman" w:hAnsi="Times New Roman" w:cs="Times New Roman"/>
          <w:sz w:val="24"/>
          <w:szCs w:val="24"/>
        </w:rPr>
        <w:t>Moitre</w:t>
      </w:r>
      <w:proofErr w:type="spellEnd"/>
    </w:p>
    <w:p w:rsidR="00646072" w:rsidRDefault="00646072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72" w:rsidRPr="002F5603" w:rsidRDefault="00646072" w:rsidP="0056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espositivo: 10 – 24 gennaio 2014</w:t>
      </w:r>
    </w:p>
    <w:p w:rsidR="00193ACF" w:rsidRPr="002F5603" w:rsidRDefault="00193ACF" w:rsidP="00560BD8"/>
    <w:sectPr w:rsidR="00193ACF" w:rsidRPr="002F5603" w:rsidSect="00193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60BD8"/>
    <w:rsid w:val="00193ACF"/>
    <w:rsid w:val="001F184F"/>
    <w:rsid w:val="002F5603"/>
    <w:rsid w:val="00560BD8"/>
    <w:rsid w:val="00646072"/>
    <w:rsid w:val="0093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5</cp:revision>
  <dcterms:created xsi:type="dcterms:W3CDTF">2013-12-16T15:42:00Z</dcterms:created>
  <dcterms:modified xsi:type="dcterms:W3CDTF">2013-12-16T16:11:00Z</dcterms:modified>
</cp:coreProperties>
</file>